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422E" w:rsidRPr="00D7422E" w:rsidRDefault="00D7422E" w:rsidP="00D7422E">
      <w:pPr>
        <w:spacing w:before="180" w:after="285" w:line="384" w:lineRule="atLeast"/>
        <w:jc w:val="center"/>
        <w:rPr>
          <w:rFonts w:ascii="Arial" w:eastAsia="Times New Roman" w:hAnsi="Arial" w:cs="Arial"/>
          <w:b/>
          <w:sz w:val="32"/>
          <w:szCs w:val="29"/>
          <w:lang w:eastAsia="ru-RU"/>
        </w:rPr>
      </w:pPr>
      <w:r w:rsidRPr="00D7422E">
        <w:rPr>
          <w:rFonts w:ascii="Arial" w:eastAsia="Times New Roman" w:hAnsi="Arial" w:cs="Arial"/>
          <w:b/>
          <w:sz w:val="32"/>
          <w:szCs w:val="29"/>
          <w:lang w:eastAsia="ru-RU"/>
        </w:rPr>
        <w:t>КАК ПРИУЧИТ</w:t>
      </w:r>
      <w:r>
        <w:rPr>
          <w:rFonts w:ascii="Arial" w:eastAsia="Times New Roman" w:hAnsi="Arial" w:cs="Arial"/>
          <w:b/>
          <w:sz w:val="32"/>
          <w:szCs w:val="29"/>
          <w:lang w:eastAsia="ru-RU"/>
        </w:rPr>
        <w:t>Ь</w:t>
      </w:r>
      <w:bookmarkStart w:id="0" w:name="_GoBack"/>
      <w:bookmarkEnd w:id="0"/>
      <w:r w:rsidRPr="00D7422E">
        <w:rPr>
          <w:rFonts w:ascii="Arial" w:eastAsia="Times New Roman" w:hAnsi="Arial" w:cs="Arial"/>
          <w:b/>
          <w:sz w:val="32"/>
          <w:szCs w:val="29"/>
          <w:lang w:eastAsia="ru-RU"/>
        </w:rPr>
        <w:t xml:space="preserve"> РЕБЁНКА К ЧТЕНИЮ. 10 СОВЕТОВ РОДИТЕЛЯМ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Что делать, если ребенок не читает? Этот вопрос занимает многих родителей. В наши дни детей отвлекает слишком многое: смартфоны, компьютеры, мультики, которые бесконечно идут по телевизору, — ребенка на улицу поиграть с друзьями не вытащишь, не то что книгой заинтересуешь. Но сдаваться не стоит. Выбрали 10 способов приучить ребенка к чтению. Пробуйте их один за другим или несколько сразу — какой-то непременно подействует.</w:t>
      </w:r>
    </w:p>
    <w:p w:rsidR="00D7422E" w:rsidRPr="00D7422E" w:rsidRDefault="00D7422E" w:rsidP="00D7422E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</w:pPr>
      <w:r w:rsidRPr="00D7422E"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  <w:t>1. Внесите элемент игры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Превратите чтение в игру и вам не придется ни секунды тратить на то, чтобы уговорить ребенка взяться за книгу. Сделайте постановку — домашний театр, — и пусть бабушки и дедушки станут благодарными зрителями, позовите в гости друзей вашего ребенка и устройте соревнование, обязательно с призами, — кто больше прочитает или найдет предметов на картинке (для этого хороши </w:t>
      </w:r>
      <w:proofErr w:type="spellStart"/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виммельбухи</w:t>
      </w:r>
      <w:proofErr w:type="spellEnd"/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), покажите ребенку книги-лабиринты, сочиняйте истории, делайте поделки, рисуйте персонажей, вырезайте, раскрашивайте, </w:t>
      </w:r>
      <w:hyperlink r:id="rId4" w:tgtFrame="_blank" w:history="1">
        <w:r w:rsidRPr="00D7422E">
          <w:rPr>
            <w:rFonts w:ascii="Arial" w:eastAsia="Times New Roman" w:hAnsi="Arial" w:cs="Arial"/>
            <w:color w:val="4283C0"/>
            <w:sz w:val="29"/>
            <w:szCs w:val="29"/>
            <w:lang w:eastAsia="ru-RU"/>
          </w:rPr>
          <w:t>проводите эксперименты</w:t>
        </w:r>
      </w:hyperlink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, показывайте </w:t>
      </w:r>
      <w:hyperlink r:id="rId5" w:tgtFrame="_blank" w:history="1">
        <w:r w:rsidRPr="00D7422E">
          <w:rPr>
            <w:rFonts w:ascii="Arial" w:eastAsia="Times New Roman" w:hAnsi="Arial" w:cs="Arial"/>
            <w:color w:val="4283C0"/>
            <w:sz w:val="29"/>
            <w:szCs w:val="29"/>
            <w:lang w:eastAsia="ru-RU"/>
          </w:rPr>
          <w:t>театр теней</w:t>
        </w:r>
      </w:hyperlink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 и делайте </w:t>
      </w:r>
      <w:hyperlink r:id="rId6" w:tgtFrame="_blank" w:history="1">
        <w:r w:rsidRPr="00D7422E">
          <w:rPr>
            <w:rFonts w:ascii="Arial" w:eastAsia="Times New Roman" w:hAnsi="Arial" w:cs="Arial"/>
            <w:color w:val="4283C0"/>
            <w:sz w:val="29"/>
            <w:szCs w:val="29"/>
            <w:lang w:eastAsia="ru-RU"/>
          </w:rPr>
          <w:t>объемные фигуры</w:t>
        </w:r>
      </w:hyperlink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 из бумаги. Идей море. Только успевай воплощать.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noProof/>
          <w:color w:val="4283C0"/>
          <w:sz w:val="29"/>
          <w:szCs w:val="29"/>
          <w:lang w:eastAsia="ru-RU"/>
        </w:rPr>
        <w:drawing>
          <wp:inline distT="0" distB="0" distL="0" distR="0" wp14:anchorId="5C9EF2AF" wp14:editId="4D01CEAE">
            <wp:extent cx="2349287" cy="1775011"/>
            <wp:effectExtent l="0" t="0" r="0" b="0"/>
            <wp:docPr id="1" name="Рисунок 13" descr="image07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image07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3625" cy="1816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br/>
      </w:r>
    </w:p>
    <w:p w:rsidR="00D7422E" w:rsidRPr="00D7422E" w:rsidRDefault="00D7422E" w:rsidP="00D7422E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</w:pPr>
      <w:r w:rsidRPr="00D7422E"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  <w:t>2. Пусть ребенок читает то, что нравится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Если ребенок отказывается читать книги из школьного списка литературы, не «наседайте». Показывайте другие книги, чтобы он понял: есть не только скучные рассказы про осенний лес или былины о русских богатырях (тут уж кому что не нравится), а еще и фантастика, пьесы и, допустим, сатира. Да хоть мифы Южной Африки и предания Вьетнама — лишь бы чтение увлекало. Не надо в ребенка «запихивать» знания и уж тем более навязывать свои предпочтения.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noProof/>
          <w:color w:val="4283C0"/>
          <w:sz w:val="29"/>
          <w:szCs w:val="29"/>
          <w:lang w:eastAsia="ru-RU"/>
        </w:rPr>
        <w:lastRenderedPageBreak/>
        <w:drawing>
          <wp:inline distT="0" distB="0" distL="0" distR="0" wp14:anchorId="58D102CF" wp14:editId="6A84C12D">
            <wp:extent cx="2689878" cy="2205318"/>
            <wp:effectExtent l="0" t="0" r="0" b="5080"/>
            <wp:docPr id="2" name="Рисунок 14" descr="image06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image06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837" cy="2217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br/>
        <w:t xml:space="preserve">Попробуйте отыскать жанр, который придется ребенку по душе. А если уж дело совсем не идет, попробуйте «подсунуть» комиксы, пусть это и для многих как ножом по сердцу. Когда ребенок найдет что-то свое, он войдет во вкус и, вполне вероятно, со временем начнет читать все, что под руку </w:t>
      </w:r>
      <w:r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п</w:t>
      </w: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опадется: бу</w:t>
      </w:r>
      <w:r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дет глотать книги, а не булочки.</w:t>
      </w:r>
      <w:r w:rsidRPr="00D7422E">
        <w:rPr>
          <w:rFonts w:ascii="Arial" w:eastAsia="Times New Roman" w:hAnsi="Arial" w:cs="Arial"/>
          <w:noProof/>
          <w:color w:val="4C4C4C"/>
          <w:sz w:val="29"/>
          <w:szCs w:val="29"/>
          <w:lang w:eastAsia="ru-RU"/>
        </w:rPr>
        <mc:AlternateContent>
          <mc:Choice Requires="wps">
            <w:drawing>
              <wp:inline distT="0" distB="0" distL="0" distR="0" wp14:anchorId="656593DE" wp14:editId="014D9534">
                <wp:extent cx="304800" cy="304800"/>
                <wp:effectExtent l="0" t="0" r="0" b="0"/>
                <wp:docPr id="14" name="AutoShape 15" descr="🙂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70B47E0" id="AutoShape 15" o:spid="_x0000_s1026" alt="🙂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" filled="f" stroked="f">
                <o:lock v:ext="edit" aspectratio="t"/>
                <w10:anchorlock/>
              </v:rect>
            </w:pict>
          </mc:Fallback>
        </mc:AlternateContent>
      </w:r>
    </w:p>
    <w:p w:rsidR="00D7422E" w:rsidRPr="00D7422E" w:rsidRDefault="00D7422E" w:rsidP="00D7422E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</w:pPr>
      <w:r w:rsidRPr="00D7422E"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  <w:t>3. Заведите дома большую библиотеку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Невозможно приучить ребенка к чтению, если дома элементарно нет книг или их очень мало. Всегда должна быть возможность подойти к книжному шкафу и взять что-нибудь.</w:t>
      </w:r>
    </w:p>
    <w:p w:rsid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noProof/>
          <w:color w:val="4283C0"/>
          <w:sz w:val="29"/>
          <w:szCs w:val="29"/>
          <w:lang w:eastAsia="ru-RU"/>
        </w:rPr>
        <w:drawing>
          <wp:inline distT="0" distB="0" distL="0" distR="0" wp14:anchorId="04E68F3B" wp14:editId="7F2FD6CD">
            <wp:extent cx="2061271" cy="2554941"/>
            <wp:effectExtent l="0" t="0" r="0" b="0"/>
            <wp:docPr id="3" name="Рисунок 3" descr="image05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age05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1271" cy="25549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Помню, как сама в детстве выбирала книги по принципу «потому что гладиолус» — читала все, что попадалось на глаза: большая советская энциклопедия, Булгаков, По, сказки народов мира, Горький, Беляев, энциклопедии «Я познаю мир» — история, физика, космос, растения, искусство, медицина и еще штук двадцать на разные темы, — Хмелевская, Даррелл, Стругацкие, книги про динозавров, взросление детей, психологию и даже крылатые выражения на латыни (их я заучивала — даже не могу сказать, для какой цели). В ход шло все. И я искренне уверена, что это серьезно повлияло на мою любовь к чтению.</w:t>
      </w:r>
    </w:p>
    <w:p w:rsidR="00D7422E" w:rsidRPr="00D7422E" w:rsidRDefault="00D7422E" w:rsidP="00D7422E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</w:pPr>
      <w:r w:rsidRPr="00D7422E"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  <w:lastRenderedPageBreak/>
        <w:t>4. Не заставляйте дочитывать до конца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Если вы видите, что книга «не идет», ребенок то и дело вздыхает, отвлекается, вертится, как уж на сковородке, да и вообще делает все что угодно, лишь бы не переворачивать следующую страницу — пусть закрывает эту книгу. Чтение из-под палки к хорошему не приведет. Никогда не принуждайте ребенка сидеть за неинтересной ему книгой, иначе вы добьетесь ровно противоположного эффекта. Даже взрослым советуют это делать: Игорь Манн использует </w:t>
      </w:r>
      <w:hyperlink r:id="rId13" w:tgtFrame="_blank" w:history="1">
        <w:r w:rsidRPr="00D7422E">
          <w:rPr>
            <w:rFonts w:ascii="Arial" w:eastAsia="Times New Roman" w:hAnsi="Arial" w:cs="Arial"/>
            <w:color w:val="4283C0"/>
            <w:sz w:val="29"/>
            <w:szCs w:val="29"/>
            <w:lang w:eastAsia="ru-RU"/>
          </w:rPr>
          <w:t>«тест 50 страниц»</w:t>
        </w:r>
      </w:hyperlink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 — если за 50 прочитанных страниц книга «не цепляет», ее просто надо отложить в сторону. Не говоря уже о детях.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</w:pPr>
      <w:r w:rsidRPr="00D7422E">
        <w:rPr>
          <w:rFonts w:ascii="Arial" w:eastAsia="Times New Roman" w:hAnsi="Arial" w:cs="Arial"/>
          <w:noProof/>
          <w:color w:val="4283C0"/>
          <w:sz w:val="29"/>
          <w:szCs w:val="29"/>
          <w:lang w:eastAsia="ru-RU"/>
        </w:rPr>
        <w:drawing>
          <wp:inline distT="0" distB="0" distL="0" distR="0" wp14:anchorId="1C118D46" wp14:editId="65500E30">
            <wp:extent cx="2850776" cy="2133016"/>
            <wp:effectExtent l="0" t="0" r="6985" b="635"/>
            <wp:docPr id="4" name="Рисунок 4" descr="image09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age09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706" cy="2137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br/>
      </w:r>
      <w:r w:rsidRPr="00D7422E"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  <w:t>5. Покажите, что удивительного в книгах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Еще в школе нас учили разбирать произведения, видеть глубинный смысл, догадываться, о чем думал автор и что хотел сказать. Попробуйте провернуть этот трюк с ребенком, только не ударяясь в пространные размышления, а показывая прочитанное с неожиданной стороны. Найдите в книге необычное и покажите ребенку. Когда объясняете ему что-то, проводите неочевидные параллели — так, чтобы юный </w:t>
      </w:r>
      <w:proofErr w:type="spellStart"/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нехочуха</w:t>
      </w:r>
      <w:proofErr w:type="spellEnd"/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 действительно заинтересовался.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noProof/>
          <w:color w:val="4283C0"/>
          <w:sz w:val="29"/>
          <w:szCs w:val="29"/>
          <w:lang w:eastAsia="ru-RU"/>
        </w:rPr>
        <w:drawing>
          <wp:inline distT="0" distB="0" distL="0" distR="0" wp14:anchorId="68656ACD" wp14:editId="5088EDCF">
            <wp:extent cx="3573060" cy="2496065"/>
            <wp:effectExtent l="0" t="0" r="8890" b="0"/>
            <wp:docPr id="5" name="Рисунок 5" descr="image03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image03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8756" cy="2555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br/>
      </w:r>
    </w:p>
    <w:p w:rsidR="00D7422E" w:rsidRPr="00D7422E" w:rsidRDefault="00D7422E" w:rsidP="00D7422E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</w:pPr>
      <w:r w:rsidRPr="00D7422E"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  <w:lastRenderedPageBreak/>
        <w:t>6. Ориентируйтесь на ведущую деятельность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Отечественный психолог Леонтьев, а затем </w:t>
      </w:r>
      <w:proofErr w:type="spellStart"/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Эльконин</w:t>
      </w:r>
      <w:proofErr w:type="spellEnd"/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 xml:space="preserve"> и Давыдов развивали идею ведущей деятельности — это «основное занятие» ребенка, внутри которого развивается личность. В каждом возрасте ведущая деятельность своя: с 3 до 7 лет — сюжетно-ролевая игра, до 11 лет — учеба, позже — интимно-личностное общение (вот почему для подростков сверстники становятся значимее, чем семья). Любовь к чтению можно прививать через ведущую деятельность: для малышей придумывайте игры с книгами, детям постарше давайте энциклопедии по интересующим их темам, подростку можно «подсунуть» книгу об отношениях.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noProof/>
          <w:color w:val="4283C0"/>
          <w:sz w:val="29"/>
          <w:szCs w:val="29"/>
          <w:lang w:eastAsia="ru-RU"/>
        </w:rPr>
        <w:drawing>
          <wp:inline distT="0" distB="0" distL="0" distR="0" wp14:anchorId="15BF3967" wp14:editId="03CC5F7D">
            <wp:extent cx="3185139" cy="1791730"/>
            <wp:effectExtent l="0" t="0" r="0" b="0"/>
            <wp:docPr id="6" name="Рисунок 6" descr="image04">
              <a:hlinkClick xmlns:a="http://schemas.openxmlformats.org/drawingml/2006/main" r:id="rId1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image04">
                      <a:hlinkClick r:id="rId1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0188" cy="18170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br/>
      </w:r>
    </w:p>
    <w:p w:rsidR="00D7422E" w:rsidRPr="00D7422E" w:rsidRDefault="00D7422E" w:rsidP="00D7422E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</w:pPr>
      <w:r w:rsidRPr="00D7422E"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  <w:t>7. Не ставьте условий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Частенько от родителей можно услышать: «Пока не прочитаешь десять страниц, на улицу не пойдешь». Наверное, это самое худшее, что можно придумать. Никогда не ставьте условия и не лишайте ребенка удовольствий, будь то сладкое, прогулка с друзьями или поездка с классом на экскурсию. Иначе книга для него станет врагом. Но никак не другом.</w:t>
      </w:r>
    </w:p>
    <w:p w:rsid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</w:pPr>
      <w:r w:rsidRPr="00D7422E">
        <w:rPr>
          <w:rFonts w:ascii="Arial" w:eastAsia="Times New Roman" w:hAnsi="Arial" w:cs="Arial"/>
          <w:noProof/>
          <w:color w:val="4283C0"/>
          <w:sz w:val="29"/>
          <w:szCs w:val="29"/>
          <w:lang w:eastAsia="ru-RU"/>
        </w:rPr>
        <w:drawing>
          <wp:inline distT="0" distB="0" distL="0" distR="0" wp14:anchorId="6409F2B7" wp14:editId="13F7D4DF">
            <wp:extent cx="2570206" cy="2898600"/>
            <wp:effectExtent l="0" t="0" r="1905" b="0"/>
            <wp:docPr id="7" name="Рисунок 7" descr="image00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age00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4097" cy="2914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b/>
          <w:bCs/>
          <w:color w:val="000000"/>
          <w:sz w:val="53"/>
          <w:szCs w:val="53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lastRenderedPageBreak/>
        <w:br/>
      </w:r>
      <w:r w:rsidRPr="00D7422E"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  <w:t>8. Выбирайте красивые книги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Психологи отмечают, что примерно до 12 лет у ребенка превалирует наглядно-действенное и наглядно-образное мышление. Вот почему важно обращать внимание на визуальную составляющую </w:t>
      </w:r>
      <w:hyperlink r:id="rId22" w:tgtFrame="_blank" w:history="1">
        <w:r w:rsidRPr="00D7422E">
          <w:rPr>
            <w:rFonts w:ascii="Arial" w:eastAsia="Times New Roman" w:hAnsi="Arial" w:cs="Arial"/>
            <w:color w:val="4283C0"/>
            <w:sz w:val="29"/>
            <w:szCs w:val="29"/>
            <w:lang w:eastAsia="ru-RU"/>
          </w:rPr>
          <w:t>детских книг</w:t>
        </w:r>
      </w:hyperlink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: яркую обложку, красивые иллюстрации, качественную бумагу. Книга должна притягивать, словно магнит. Восхищать. Вызывать восторг. Тогда ребенку не придется напоминать о чтении.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</w:pPr>
      <w:r w:rsidRPr="00D7422E">
        <w:rPr>
          <w:rFonts w:ascii="Arial" w:eastAsia="Times New Roman" w:hAnsi="Arial" w:cs="Arial"/>
          <w:noProof/>
          <w:color w:val="4283C0"/>
          <w:sz w:val="29"/>
          <w:szCs w:val="29"/>
          <w:lang w:eastAsia="ru-RU"/>
        </w:rPr>
        <w:drawing>
          <wp:inline distT="0" distB="0" distL="0" distR="0" wp14:anchorId="6CB14F90" wp14:editId="06B35096">
            <wp:extent cx="2842054" cy="2983190"/>
            <wp:effectExtent l="0" t="0" r="0" b="0"/>
            <wp:docPr id="8" name="Рисунок 8" descr="image08">
              <a:hlinkClick xmlns:a="http://schemas.openxmlformats.org/drawingml/2006/main" r:id="rId23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age08">
                      <a:hlinkClick r:id="rId23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727" cy="2999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br/>
      </w:r>
      <w:r w:rsidRPr="00D7422E"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  <w:t>9. Оставляйте книги на видном месте</w:t>
      </w:r>
    </w:p>
    <w:p w:rsid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Это уже трюк восьмидесятого уровня, но почему бы не попробовать. Пусть книги в доме лежат везде: прибейте полочку на кухне, оставляйте книги на обеденном столе, если у вас есть гостиная или большой коридор — «поселите» их и там, положите на тумбочку возле кровати ребенка. И не забудь</w:t>
      </w:r>
      <w:r>
        <w:rPr>
          <w:rFonts w:ascii="Arial" w:eastAsia="Times New Roman" w:hAnsi="Arial" w:cs="Arial"/>
          <w:color w:val="4C4C4C"/>
          <w:sz w:val="29"/>
          <w:szCs w:val="29"/>
          <w:lang w:eastAsia="ru-RU"/>
        </w:rPr>
        <w:t>те про ванную комнату и уборную.</w:t>
      </w: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 Серьезно! Там как в самолете: внимание не распыляется, отвлекающих факторов минимум, так что рука сама потянется к книге.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noProof/>
          <w:color w:val="4283C0"/>
          <w:sz w:val="29"/>
          <w:szCs w:val="29"/>
          <w:lang w:eastAsia="ru-RU"/>
        </w:rPr>
        <w:drawing>
          <wp:inline distT="0" distB="0" distL="0" distR="0" wp14:anchorId="458083BD" wp14:editId="7FFF16D6">
            <wp:extent cx="3055580" cy="2038865"/>
            <wp:effectExtent l="0" t="0" r="0" b="0"/>
            <wp:docPr id="9" name="Рисунок 9" descr="image01">
              <a:hlinkClick xmlns:a="http://schemas.openxmlformats.org/drawingml/2006/main" r:id="rId2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image01">
                      <a:hlinkClick r:id="rId2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8830" cy="2054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br/>
      </w:r>
    </w:p>
    <w:p w:rsidR="00D7422E" w:rsidRPr="00D7422E" w:rsidRDefault="00D7422E" w:rsidP="00D7422E">
      <w:pPr>
        <w:spacing w:after="0" w:line="240" w:lineRule="auto"/>
        <w:outlineLvl w:val="1"/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</w:pPr>
      <w:r w:rsidRPr="00D7422E">
        <w:rPr>
          <w:rFonts w:ascii="Arial" w:eastAsia="Times New Roman" w:hAnsi="Arial" w:cs="Arial"/>
          <w:b/>
          <w:bCs/>
          <w:color w:val="000000"/>
          <w:sz w:val="36"/>
          <w:szCs w:val="53"/>
          <w:lang w:eastAsia="ru-RU"/>
        </w:rPr>
        <w:lastRenderedPageBreak/>
        <w:t>10. Читайте вместе с ребенком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t>Этот способ сработает на маленьких детях: они нежно привязаны к родителям и хотят проводить вместе все время, поэтому стоит подумать о том, чтобы разнообразить свой досуг чтением. Читайте по ролям, просто по очереди — по страничке, предложите ребенку озвучивать героев разными голосами: лисичка говорит высоким тоненьким голоском, волк басит, а колобок смешно поет.</w:t>
      </w:r>
    </w:p>
    <w:p w:rsidR="00D7422E" w:rsidRPr="00D7422E" w:rsidRDefault="00D7422E" w:rsidP="00D7422E">
      <w:pPr>
        <w:spacing w:before="180" w:after="285" w:line="384" w:lineRule="atLeast"/>
        <w:rPr>
          <w:rFonts w:ascii="Arial" w:eastAsia="Times New Roman" w:hAnsi="Arial" w:cs="Arial"/>
          <w:color w:val="4C4C4C"/>
          <w:sz w:val="29"/>
          <w:szCs w:val="29"/>
          <w:lang w:eastAsia="ru-RU"/>
        </w:rPr>
      </w:pPr>
      <w:r w:rsidRPr="00D7422E">
        <w:rPr>
          <w:rFonts w:ascii="Arial" w:eastAsia="Times New Roman" w:hAnsi="Arial" w:cs="Arial"/>
          <w:noProof/>
          <w:color w:val="4283C0"/>
          <w:sz w:val="29"/>
          <w:szCs w:val="29"/>
          <w:lang w:eastAsia="ru-RU"/>
        </w:rPr>
        <w:drawing>
          <wp:inline distT="0" distB="0" distL="0" distR="0" wp14:anchorId="6E4AC1A0" wp14:editId="6ACEE962">
            <wp:extent cx="2483708" cy="2629906"/>
            <wp:effectExtent l="0" t="0" r="0" b="0"/>
            <wp:docPr id="10" name="Рисунок 10" descr="image10">
              <a:hlinkClick xmlns:a="http://schemas.openxmlformats.org/drawingml/2006/main" r:id="rId27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image10">
                      <a:hlinkClick r:id="rId27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874" cy="264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2E">
        <w:rPr>
          <w:rFonts w:ascii="Arial" w:eastAsia="Times New Roman" w:hAnsi="Arial" w:cs="Arial"/>
          <w:color w:val="4C4C4C"/>
          <w:sz w:val="29"/>
          <w:szCs w:val="29"/>
          <w:lang w:eastAsia="ru-RU"/>
        </w:rPr>
        <w:br/>
        <w:t>И, наконец, последнее. Будьте для своего ребенка самым лучшим примером. Героем. Вдохновляйте. Показывайте, что сами неравнодушны к книгам. Увлекайте в волшебный мир книг. Если вы всем сердцем любите читать, если в семье предпочитают телевизору книги, а «залипанию» в гаджетах — совместный досуг, слова «Мой ребенок не читает», скорее всего, никогда и не прозвучат. А если проблема все же есть, то в ваших силах ее решить.</w:t>
      </w:r>
    </w:p>
    <w:p w:rsidR="005A2B31" w:rsidRDefault="005A2B31"/>
    <w:sectPr w:rsidR="005A2B31" w:rsidSect="00D7422E">
      <w:pgSz w:w="11906" w:h="16838"/>
      <w:pgMar w:top="284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22E"/>
    <w:rsid w:val="005A2B31"/>
    <w:rsid w:val="00D74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55643C-B791-48C7-BEA0-A77FC2CB9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346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blog.mann-ivanov-ferber.ru/2014/10/01/zolotaya-knizhnaya-polka-igorya-manna-ili-kak-chitat-100-knig-v-god/" TargetMode="External"/><Relationship Id="rId18" Type="http://schemas.openxmlformats.org/officeDocument/2006/relationships/hyperlink" Target="http://blog.mann-ivanov-ferber.ru/wp-content/uploads/2016/10/image0415.jpg" TargetMode="External"/><Relationship Id="rId26" Type="http://schemas.openxmlformats.org/officeDocument/2006/relationships/image" Target="media/image9.jpeg"/><Relationship Id="rId3" Type="http://schemas.openxmlformats.org/officeDocument/2006/relationships/webSettings" Target="webSettings.xml"/><Relationship Id="rId21" Type="http://schemas.openxmlformats.org/officeDocument/2006/relationships/image" Target="media/image7.png"/><Relationship Id="rId7" Type="http://schemas.openxmlformats.org/officeDocument/2006/relationships/hyperlink" Target="http://blog.mann-ivanov-ferber.ru/wp-content/uploads/2016/10/image0711.png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5.png"/><Relationship Id="rId25" Type="http://schemas.openxmlformats.org/officeDocument/2006/relationships/hyperlink" Target="http://blog.mann-ivanov-ferber.ru/wp-content/uploads/2016/10/image0126.jpg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blog.mann-ivanov-ferber.ru/wp-content/uploads/2016/10/image0322.png" TargetMode="External"/><Relationship Id="rId20" Type="http://schemas.openxmlformats.org/officeDocument/2006/relationships/hyperlink" Target="http://blog.mann-ivanov-ferber.ru/wp-content/uploads/2016/10/image0039.png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www.mann-ivanov-ferber.ru/books/kumon-3d-podelki-iz-bumagi-tirannozavr-i-apatozavr/?buytab=paperbook" TargetMode="External"/><Relationship Id="rId11" Type="http://schemas.openxmlformats.org/officeDocument/2006/relationships/hyperlink" Target="http://blog.mann-ivanov-ferber.ru/wp-content/uploads/2016/10/image0515.png" TargetMode="External"/><Relationship Id="rId24" Type="http://schemas.openxmlformats.org/officeDocument/2006/relationships/image" Target="media/image8.png"/><Relationship Id="rId5" Type="http://schemas.openxmlformats.org/officeDocument/2006/relationships/hyperlink" Target="http://www.mann-ivanov-ferber.ru/books/nochnaya-skazka/?buytab=paperbook" TargetMode="External"/><Relationship Id="rId15" Type="http://schemas.openxmlformats.org/officeDocument/2006/relationships/image" Target="media/image4.png"/><Relationship Id="rId23" Type="http://schemas.openxmlformats.org/officeDocument/2006/relationships/hyperlink" Target="https://www.google.com/url?q=http://www.mann-ivanov-ferber.ru/books/mamazavr/&amp;sa=D&amp;ust=1477664624813000&amp;usg=AFQjCNEhJXQwaIWi0_EEkn7KR96WyVF3lg" TargetMode="External"/><Relationship Id="rId28" Type="http://schemas.openxmlformats.org/officeDocument/2006/relationships/image" Target="media/image10.png"/><Relationship Id="rId10" Type="http://schemas.openxmlformats.org/officeDocument/2006/relationships/image" Target="media/image2.png"/><Relationship Id="rId19" Type="http://schemas.openxmlformats.org/officeDocument/2006/relationships/image" Target="media/image6.jpeg"/><Relationship Id="rId4" Type="http://schemas.openxmlformats.org/officeDocument/2006/relationships/hyperlink" Target="http://blog.mann-ivanov-ferber.ru/2016/10/17/tvorcheskaya-masterskaya-kak-sozdat-vkusnuyu-krasku-iz-sgushhennogo-moloka/" TargetMode="External"/><Relationship Id="rId9" Type="http://schemas.openxmlformats.org/officeDocument/2006/relationships/hyperlink" Target="http://blog.mann-ivanov-ferber.ru/wp-content/uploads/2016/10/image0612.png" TargetMode="External"/><Relationship Id="rId14" Type="http://schemas.openxmlformats.org/officeDocument/2006/relationships/hyperlink" Target="http://blog.mann-ivanov-ferber.ru/wp-content/uploads/2016/10/image0910.png" TargetMode="External"/><Relationship Id="rId22" Type="http://schemas.openxmlformats.org/officeDocument/2006/relationships/hyperlink" Target="http://blog.mann-ivanov-ferber.ru/2016/10/13/kak-my-delali-novyj-logotip-napravleniya-mif-detstvo/" TargetMode="External"/><Relationship Id="rId27" Type="http://schemas.openxmlformats.org/officeDocument/2006/relationships/hyperlink" Target="http://www.mann-ivanov-ferber.ru/books/krolik-kotoryij-hochet-usnut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1066</Words>
  <Characters>6082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2023-05-16T06:41:00Z</dcterms:created>
  <dcterms:modified xsi:type="dcterms:W3CDTF">2023-05-16T06:50:00Z</dcterms:modified>
</cp:coreProperties>
</file>